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12992">
      <w:pPr>
        <w:spacing w:line="578" w:lineRule="exact"/>
        <w:jc w:val="center"/>
        <w:rPr>
          <w:rFonts w:hint="eastAsia" w:ascii="Times New Roman" w:hAnsi="Times New Roman" w:eastAsia="方正小标宋简体"/>
          <w:sz w:val="44"/>
          <w:szCs w:val="44"/>
          <w:lang w:val="en-US" w:eastAsia="zh-CN"/>
        </w:rPr>
      </w:pPr>
      <w:r>
        <w:rPr>
          <w:rFonts w:ascii="Times New Roman" w:hAnsi="Times New Roman" w:eastAsia="方正小标宋简体"/>
          <w:sz w:val="44"/>
          <w:szCs w:val="44"/>
        </w:rPr>
        <w:t>关于开展</w:t>
      </w:r>
      <w:r>
        <w:rPr>
          <w:rFonts w:hint="eastAsia" w:ascii="Times New Roman" w:hAnsi="Times New Roman" w:eastAsia="方正小标宋简体"/>
          <w:sz w:val="44"/>
          <w:szCs w:val="44"/>
        </w:rPr>
        <w:t>2026年度省科技重大专项项</w:t>
      </w:r>
      <w:r>
        <w:rPr>
          <w:rFonts w:hint="eastAsia" w:ascii="Times New Roman" w:hAnsi="Times New Roman" w:eastAsia="方正小标宋简体"/>
          <w:sz w:val="44"/>
          <w:szCs w:val="44"/>
          <w:lang w:val="en-US" w:eastAsia="zh-CN"/>
        </w:rPr>
        <w:t>目</w:t>
      </w:r>
    </w:p>
    <w:p w14:paraId="7C707348">
      <w:pPr>
        <w:spacing w:line="578" w:lineRule="exact"/>
        <w:jc w:val="center"/>
        <w:rPr>
          <w:rFonts w:ascii="Times New Roman" w:hAnsi="Times New Roman" w:eastAsia="方正小标宋简体"/>
          <w:sz w:val="44"/>
          <w:szCs w:val="44"/>
        </w:rPr>
      </w:pPr>
      <w:r>
        <w:rPr>
          <w:rFonts w:ascii="Times New Roman" w:hAnsi="Times New Roman" w:eastAsia="方正小标宋简体"/>
          <w:sz w:val="44"/>
          <w:szCs w:val="44"/>
        </w:rPr>
        <w:t>指南调研的通知</w:t>
      </w:r>
    </w:p>
    <w:p w14:paraId="003694F0">
      <w:pPr>
        <w:spacing w:line="578" w:lineRule="exact"/>
        <w:jc w:val="center"/>
        <w:rPr>
          <w:rFonts w:ascii="Times New Roman" w:hAnsi="Times New Roman" w:eastAsia="方正小标宋简体"/>
          <w:sz w:val="44"/>
          <w:szCs w:val="44"/>
        </w:rPr>
      </w:pPr>
    </w:p>
    <w:p w14:paraId="016222CC">
      <w:pPr>
        <w:widowControl/>
        <w:adjustRightInd w:val="0"/>
        <w:snapToGrid w:val="0"/>
        <w:spacing w:line="578" w:lineRule="exac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val="en-US" w:eastAsia="zh-CN"/>
        </w:rPr>
        <w:t>各单位</w:t>
      </w:r>
      <w:r>
        <w:rPr>
          <w:rFonts w:hint="eastAsia" w:ascii="Times New Roman" w:hAnsi="Times New Roman" w:eastAsia="仿宋_GB2312"/>
          <w:color w:val="333333"/>
          <w:kern w:val="0"/>
          <w:sz w:val="32"/>
          <w:szCs w:val="32"/>
        </w:rPr>
        <w:t>：</w:t>
      </w:r>
    </w:p>
    <w:p w14:paraId="2CDD8FA1">
      <w:pPr>
        <w:widowControl/>
        <w:adjustRightInd w:val="0"/>
        <w:snapToGrid w:val="0"/>
        <w:spacing w:line="578" w:lineRule="exact"/>
        <w:ind w:firstLine="640" w:firstLineChars="200"/>
        <w:rPr>
          <w:rFonts w:hint="eastAsia"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val="en-US" w:eastAsia="zh-CN"/>
        </w:rPr>
        <w:t>接上级主管部门通知，现开展</w:t>
      </w:r>
      <w:r>
        <w:rPr>
          <w:rFonts w:hint="eastAsia" w:ascii="Times New Roman" w:hAnsi="Times New Roman" w:eastAsia="仿宋_GB2312"/>
          <w:color w:val="333333"/>
          <w:kern w:val="0"/>
          <w:sz w:val="32"/>
          <w:szCs w:val="32"/>
        </w:rPr>
        <w:t>2026年度省科技重大专项项</w:t>
      </w:r>
      <w:r>
        <w:rPr>
          <w:rFonts w:hint="eastAsia" w:ascii="Times New Roman" w:hAnsi="Times New Roman" w:eastAsia="仿宋_GB2312"/>
          <w:color w:val="333333"/>
          <w:kern w:val="0"/>
          <w:sz w:val="32"/>
          <w:szCs w:val="32"/>
          <w:lang w:val="en-US" w:eastAsia="zh-CN"/>
        </w:rPr>
        <w:t>目</w:t>
      </w:r>
      <w:r>
        <w:rPr>
          <w:rFonts w:hint="eastAsia" w:ascii="Times New Roman" w:hAnsi="Times New Roman" w:eastAsia="仿宋_GB2312"/>
          <w:color w:val="333333"/>
          <w:kern w:val="0"/>
          <w:sz w:val="32"/>
          <w:szCs w:val="32"/>
        </w:rPr>
        <w:t>指南调研工作。</w:t>
      </w:r>
    </w:p>
    <w:p w14:paraId="50FF20EE">
      <w:pPr>
        <w:widowControl/>
        <w:numPr>
          <w:ilvl w:val="0"/>
          <w:numId w:val="1"/>
        </w:numPr>
        <w:adjustRightInd w:val="0"/>
        <w:snapToGrid w:val="0"/>
        <w:spacing w:line="578" w:lineRule="exact"/>
        <w:ind w:firstLine="640" w:firstLineChars="200"/>
        <w:rPr>
          <w:rFonts w:hint="eastAsia" w:ascii="Times New Roman" w:hAnsi="Times New Roman" w:eastAsia="黑体"/>
          <w:color w:val="333333"/>
          <w:kern w:val="0"/>
          <w:sz w:val="32"/>
          <w:szCs w:val="32"/>
          <w:lang w:val="en-US" w:eastAsia="zh-CN"/>
        </w:rPr>
      </w:pPr>
      <w:r>
        <w:rPr>
          <w:rFonts w:hint="eastAsia" w:ascii="Times New Roman" w:hAnsi="Times New Roman" w:eastAsia="黑体"/>
          <w:color w:val="333333"/>
          <w:kern w:val="0"/>
          <w:sz w:val="32"/>
          <w:szCs w:val="32"/>
          <w:lang w:val="en-US" w:eastAsia="zh-CN"/>
        </w:rPr>
        <w:t>总体要求</w:t>
      </w:r>
      <w:bookmarkStart w:id="0" w:name="_GoBack"/>
      <w:bookmarkEnd w:id="0"/>
    </w:p>
    <w:p w14:paraId="4BA0327B">
      <w:pPr>
        <w:widowControl/>
        <w:adjustRightInd w:val="0"/>
        <w:snapToGrid w:val="0"/>
        <w:spacing w:line="578"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坚持“四个面向”，紧紧围绕世界科技前沿、国家重大战略任务部署和我省经济社会发展需要，突出战略必争、因地制宜、产业导向，强化从</w:t>
      </w:r>
      <w:r>
        <w:rPr>
          <w:rFonts w:hint="eastAsia" w:ascii="Times New Roman" w:hAnsi="Times New Roman" w:eastAsia="仿宋_GB2312"/>
          <w:color w:val="C00000"/>
          <w:kern w:val="0"/>
          <w:sz w:val="32"/>
          <w:szCs w:val="32"/>
          <w:lang w:val="en-US" w:eastAsia="zh-CN"/>
        </w:rPr>
        <w:t>重点产业发展需求和企业生产实践</w:t>
      </w:r>
      <w:r>
        <w:rPr>
          <w:rFonts w:hint="eastAsia" w:ascii="Times New Roman" w:hAnsi="Times New Roman" w:eastAsia="仿宋_GB2312"/>
          <w:color w:val="333333"/>
          <w:kern w:val="0"/>
          <w:sz w:val="32"/>
          <w:szCs w:val="32"/>
          <w:lang w:val="en-US" w:eastAsia="zh-CN"/>
        </w:rPr>
        <w:t>中凝练出有利于加速“解卡突围”和培育塑造产业发展新优势的重大科技攻关需求。鼓励企业主导的产学研融通创新，支持企业联合高等院校、重大平台、科研机构、产业链上下游配套企业等创新主体，聚焦重点领域、行业、区域等科技创新需求和产业链卡点、堵点问题，梳理凝练出重大科技攻关技术需求，形成项目指南建议，为建强现代化产业体系提供重要研究方向参考和指引。</w:t>
      </w:r>
    </w:p>
    <w:p w14:paraId="1352CCCC">
      <w:pPr>
        <w:widowControl/>
        <w:numPr>
          <w:ilvl w:val="0"/>
          <w:numId w:val="1"/>
        </w:numPr>
        <w:adjustRightInd w:val="0"/>
        <w:snapToGrid w:val="0"/>
        <w:spacing w:line="578" w:lineRule="exact"/>
        <w:ind w:left="0" w:leftChars="0" w:firstLine="640" w:firstLineChars="200"/>
        <w:rPr>
          <w:rFonts w:hint="eastAsia" w:ascii="Times New Roman" w:hAnsi="Times New Roman" w:eastAsia="黑体"/>
          <w:color w:val="333333"/>
          <w:kern w:val="0"/>
          <w:sz w:val="32"/>
          <w:szCs w:val="32"/>
        </w:rPr>
      </w:pPr>
      <w:r>
        <w:rPr>
          <w:rFonts w:hint="eastAsia" w:ascii="Times New Roman" w:hAnsi="Times New Roman" w:eastAsia="黑体"/>
          <w:color w:val="333333"/>
          <w:kern w:val="0"/>
          <w:sz w:val="32"/>
          <w:szCs w:val="32"/>
        </w:rPr>
        <w:t>重点领域和方向</w:t>
      </w:r>
    </w:p>
    <w:p w14:paraId="29E034FB">
      <w:pPr>
        <w:widowControl/>
        <w:adjustRightInd w:val="0"/>
        <w:snapToGrid w:val="0"/>
        <w:spacing w:line="578"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重点聚焦“</w:t>
      </w:r>
      <w:r>
        <w:rPr>
          <w:rFonts w:hint="default" w:ascii="Times New Roman" w:hAnsi="Times New Roman" w:eastAsia="仿宋_GB2312"/>
          <w:color w:val="333333"/>
          <w:kern w:val="0"/>
          <w:sz w:val="32"/>
          <w:szCs w:val="32"/>
          <w:lang w:val="en-US" w:eastAsia="zh-CN"/>
        </w:rPr>
        <w:t>1650</w:t>
      </w:r>
      <w:r>
        <w:rPr>
          <w:rFonts w:hint="eastAsia" w:ascii="Times New Roman" w:hAnsi="Times New Roman" w:eastAsia="仿宋_GB2312"/>
          <w:color w:val="333333"/>
          <w:kern w:val="0"/>
          <w:sz w:val="32"/>
          <w:szCs w:val="32"/>
          <w:lang w:val="en-US" w:eastAsia="zh-CN"/>
        </w:rPr>
        <w:t>”现代化产业体系和“</w:t>
      </w:r>
      <w:r>
        <w:rPr>
          <w:rFonts w:hint="default" w:ascii="Times New Roman" w:hAnsi="Times New Roman" w:eastAsia="仿宋_GB2312"/>
          <w:color w:val="333333"/>
          <w:kern w:val="0"/>
          <w:sz w:val="32"/>
          <w:szCs w:val="32"/>
          <w:lang w:val="en-US" w:eastAsia="zh-CN"/>
        </w:rPr>
        <w:t>51010</w:t>
      </w:r>
      <w:r>
        <w:rPr>
          <w:rFonts w:hint="eastAsia" w:ascii="Times New Roman" w:hAnsi="Times New Roman" w:eastAsia="仿宋_GB2312"/>
          <w:color w:val="333333"/>
          <w:kern w:val="0"/>
          <w:sz w:val="32"/>
          <w:szCs w:val="32"/>
          <w:lang w:val="en-US" w:eastAsia="zh-CN"/>
        </w:rPr>
        <w:t>”战略性新兴产业集群，围绕量子科技、人工智能、工业软件、生物制造、创新生物药、脑机接口、集成电路、先进材料、新一代移动通信、航空航天、先进制造与重大装备、高端仪器、新能源、深海深地等重点产业领域及细分方向。</w:t>
      </w:r>
    </w:p>
    <w:p w14:paraId="29F8A727">
      <w:pPr>
        <w:widowControl/>
        <w:numPr>
          <w:ilvl w:val="0"/>
          <w:numId w:val="1"/>
        </w:numPr>
        <w:adjustRightInd w:val="0"/>
        <w:snapToGrid w:val="0"/>
        <w:spacing w:line="578" w:lineRule="exact"/>
        <w:ind w:left="0" w:leftChars="0" w:firstLine="640" w:firstLineChars="200"/>
        <w:rPr>
          <w:rFonts w:hint="eastAsia" w:ascii="Times New Roman" w:hAnsi="Times New Roman" w:eastAsia="黑体"/>
          <w:color w:val="333333"/>
          <w:kern w:val="0"/>
          <w:sz w:val="32"/>
          <w:szCs w:val="32"/>
          <w:lang w:val="en-US" w:eastAsia="zh-CN"/>
        </w:rPr>
      </w:pPr>
      <w:r>
        <w:rPr>
          <w:rFonts w:hint="eastAsia" w:ascii="Times New Roman" w:hAnsi="Times New Roman" w:eastAsia="黑体"/>
          <w:color w:val="333333"/>
          <w:kern w:val="0"/>
          <w:sz w:val="32"/>
          <w:szCs w:val="32"/>
          <w:lang w:val="en-US" w:eastAsia="zh-CN"/>
        </w:rPr>
        <w:t>相关要求</w:t>
      </w:r>
    </w:p>
    <w:p w14:paraId="6C25523E">
      <w:pPr>
        <w:widowControl/>
        <w:adjustRightInd w:val="0"/>
        <w:snapToGrid w:val="0"/>
        <w:spacing w:line="578"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指南建议要聚焦科学问题和关键技术，</w:t>
      </w:r>
      <w:r>
        <w:rPr>
          <w:rFonts w:hint="eastAsia" w:ascii="Times New Roman" w:hAnsi="Times New Roman" w:eastAsia="仿宋_GB2312"/>
          <w:color w:val="C00000"/>
          <w:kern w:val="0"/>
          <w:sz w:val="32"/>
          <w:szCs w:val="32"/>
          <w:lang w:val="en-US" w:eastAsia="zh-CN"/>
        </w:rPr>
        <w:t>突出产业导向</w:t>
      </w:r>
      <w:r>
        <w:rPr>
          <w:rFonts w:hint="eastAsia" w:ascii="Times New Roman" w:hAnsi="Times New Roman" w:eastAsia="仿宋_GB2312"/>
          <w:color w:val="333333"/>
          <w:kern w:val="0"/>
          <w:sz w:val="32"/>
          <w:szCs w:val="32"/>
          <w:lang w:val="en-US" w:eastAsia="zh-CN"/>
        </w:rPr>
        <w:t>，以未来</w:t>
      </w:r>
      <w:r>
        <w:rPr>
          <w:rFonts w:hint="default" w:ascii="Times New Roman" w:hAnsi="Times New Roman" w:eastAsia="仿宋_GB2312"/>
          <w:color w:val="333333"/>
          <w:kern w:val="0"/>
          <w:sz w:val="32"/>
          <w:szCs w:val="32"/>
          <w:lang w:val="en-US" w:eastAsia="zh-CN"/>
        </w:rPr>
        <w:t>3-5</w:t>
      </w:r>
      <w:r>
        <w:rPr>
          <w:rFonts w:hint="eastAsia" w:ascii="Times New Roman" w:hAnsi="Times New Roman" w:eastAsia="仿宋_GB2312"/>
          <w:color w:val="333333"/>
          <w:kern w:val="0"/>
          <w:sz w:val="32"/>
          <w:szCs w:val="32"/>
          <w:lang w:val="en-US" w:eastAsia="zh-CN"/>
        </w:rPr>
        <w:t>年可落地实施的重大战略目标产品或产业关键核心技术突破为牵引，提炼精准，特色鲜明，</w:t>
      </w:r>
      <w:r>
        <w:rPr>
          <w:rFonts w:hint="eastAsia" w:ascii="Times New Roman" w:hAnsi="Times New Roman" w:eastAsia="仿宋_GB2312"/>
          <w:color w:val="C00000"/>
          <w:kern w:val="0"/>
          <w:sz w:val="32"/>
          <w:szCs w:val="32"/>
          <w:lang w:val="en-US" w:eastAsia="zh-CN"/>
        </w:rPr>
        <w:t>具有明确的研发任务和创新目标</w:t>
      </w:r>
      <w:r>
        <w:rPr>
          <w:rFonts w:hint="eastAsia" w:ascii="Times New Roman" w:hAnsi="Times New Roman" w:eastAsia="仿宋_GB2312"/>
          <w:color w:val="333333"/>
          <w:kern w:val="0"/>
          <w:sz w:val="32"/>
          <w:szCs w:val="32"/>
          <w:lang w:val="en-US" w:eastAsia="zh-CN"/>
        </w:rPr>
        <w:t>，符合国家和我省的产业、技术政策，技术含量高、创新性强、产业带动性好。</w:t>
      </w:r>
    </w:p>
    <w:p w14:paraId="075A1FA0">
      <w:pPr>
        <w:widowControl/>
        <w:adjustRightInd w:val="0"/>
        <w:snapToGrid w:val="0"/>
        <w:spacing w:line="578"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高校院所提出的攻关任务应</w:t>
      </w:r>
      <w:r>
        <w:rPr>
          <w:rFonts w:hint="eastAsia" w:ascii="Times New Roman" w:hAnsi="Times New Roman" w:eastAsia="仿宋_GB2312"/>
          <w:color w:val="C00000"/>
          <w:kern w:val="0"/>
          <w:sz w:val="32"/>
          <w:szCs w:val="32"/>
          <w:u w:val="single"/>
          <w:lang w:val="en-US" w:eastAsia="zh-CN"/>
        </w:rPr>
        <w:t>有我省企业作为联合建议单位</w:t>
      </w:r>
      <w:r>
        <w:rPr>
          <w:rFonts w:hint="eastAsia" w:ascii="Times New Roman" w:hAnsi="Times New Roman" w:eastAsia="仿宋_GB2312"/>
          <w:color w:val="333333"/>
          <w:kern w:val="0"/>
          <w:sz w:val="32"/>
          <w:szCs w:val="32"/>
          <w:lang w:val="en-US" w:eastAsia="zh-CN"/>
        </w:rPr>
        <w:t>，且明确省内能够提供技术、产品或场景验证的重点企业，所有攻关任务均应明确国际对标产品和技术对标情况（如有）。指南建议名称须体现攻关的技术创新点或解决的关键核心问题或重大战略目标产品。</w:t>
      </w:r>
    </w:p>
    <w:p w14:paraId="30953712">
      <w:pPr>
        <w:widowControl/>
        <w:numPr>
          <w:ilvl w:val="0"/>
          <w:numId w:val="1"/>
        </w:numPr>
        <w:adjustRightInd w:val="0"/>
        <w:snapToGrid w:val="0"/>
        <w:spacing w:line="578" w:lineRule="exact"/>
        <w:ind w:left="0" w:leftChars="0" w:firstLine="640" w:firstLineChars="200"/>
        <w:rPr>
          <w:rFonts w:hint="eastAsia" w:ascii="Times New Roman" w:hAnsi="Times New Roman" w:eastAsia="黑体"/>
          <w:color w:val="333333"/>
          <w:kern w:val="0"/>
          <w:sz w:val="32"/>
          <w:szCs w:val="32"/>
          <w:lang w:val="en-US" w:eastAsia="zh-CN"/>
        </w:rPr>
      </w:pPr>
      <w:r>
        <w:rPr>
          <w:rFonts w:hint="eastAsia" w:ascii="Times New Roman" w:hAnsi="Times New Roman" w:eastAsia="黑体"/>
          <w:color w:val="333333"/>
          <w:kern w:val="0"/>
          <w:sz w:val="32"/>
          <w:szCs w:val="32"/>
          <w:lang w:val="en-US" w:eastAsia="zh-CN"/>
        </w:rPr>
        <w:t>报送时间</w:t>
      </w:r>
    </w:p>
    <w:p w14:paraId="6296619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olor w:val="333333"/>
          <w:kern w:val="0"/>
          <w:sz w:val="32"/>
          <w:szCs w:val="32"/>
          <w:lang w:val="en-US" w:eastAsia="zh-CN"/>
        </w:rPr>
        <w:t>请有意参与指南调研的老师，参考2025年度省科技重大专项项目指南（附件4），认真阅读2026年指南调研文件（附件3）要求后，</w:t>
      </w:r>
      <w:r>
        <w:rPr>
          <w:rFonts w:hint="eastAsia" w:ascii="Times New Roman" w:hAnsi="Times New Roman" w:eastAsia="仿宋_GB2312" w:cs="Times New Roman"/>
          <w:color w:val="333333"/>
          <w:kern w:val="0"/>
          <w:sz w:val="32"/>
          <w:szCs w:val="32"/>
          <w:lang w:val="en-US" w:eastAsia="zh-CN" w:bidi="ar-SA"/>
        </w:rPr>
        <w:t>填报附件1，由学院汇总附件2后，于2025年12月29日17:30前由学院统一报送附件1、2至邮箱</w:t>
      </w:r>
      <w:r>
        <w:rPr>
          <w:rFonts w:hint="default" w:ascii="Times New Roman" w:hAnsi="Times New Roman" w:eastAsia="仿宋_GB2312" w:cs="Times New Roman"/>
          <w:color w:val="333333"/>
          <w:kern w:val="0"/>
          <w:sz w:val="32"/>
          <w:szCs w:val="32"/>
          <w:lang w:val="en-US" w:eastAsia="zh-CN" w:bidi="ar-SA"/>
        </w:rPr>
        <w:fldChar w:fldCharType="begin"/>
      </w:r>
      <w:r>
        <w:rPr>
          <w:rFonts w:hint="default" w:ascii="Times New Roman" w:hAnsi="Times New Roman" w:eastAsia="仿宋_GB2312" w:cs="Times New Roman"/>
          <w:color w:val="333333"/>
          <w:kern w:val="0"/>
          <w:sz w:val="32"/>
          <w:szCs w:val="32"/>
          <w:lang w:val="en-US" w:eastAsia="zh-CN" w:bidi="ar-SA"/>
        </w:rPr>
        <w:instrText xml:space="preserve"> HYPERLINK "mailto:huoran01@nuaa.edu.cn。" </w:instrText>
      </w:r>
      <w:r>
        <w:rPr>
          <w:rFonts w:hint="default" w:ascii="Times New Roman" w:hAnsi="Times New Roman" w:eastAsia="仿宋_GB2312" w:cs="Times New Roman"/>
          <w:color w:val="333333"/>
          <w:kern w:val="0"/>
          <w:sz w:val="32"/>
          <w:szCs w:val="32"/>
          <w:lang w:val="en-US" w:eastAsia="zh-CN" w:bidi="ar-SA"/>
        </w:rPr>
        <w:fldChar w:fldCharType="separate"/>
      </w:r>
      <w:r>
        <w:rPr>
          <w:rStyle w:val="6"/>
          <w:rFonts w:hint="default" w:ascii="Times New Roman" w:hAnsi="Times New Roman" w:eastAsia="仿宋_GB2312" w:cs="Times New Roman"/>
          <w:kern w:val="0"/>
          <w:sz w:val="32"/>
          <w:szCs w:val="32"/>
          <w:lang w:val="en-US" w:eastAsia="zh-CN" w:bidi="ar-SA"/>
        </w:rPr>
        <w:t>huoran01@nuaa.edu.cn</w:t>
      </w:r>
      <w:r>
        <w:rPr>
          <w:rStyle w:val="6"/>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color w:val="333333"/>
          <w:kern w:val="0"/>
          <w:sz w:val="32"/>
          <w:szCs w:val="32"/>
          <w:lang w:val="en-US" w:eastAsia="zh-CN" w:bidi="ar-SA"/>
        </w:rPr>
        <w:fldChar w:fldCharType="end"/>
      </w:r>
    </w:p>
    <w:p w14:paraId="1EBC87F7">
      <w:pPr>
        <w:keepNext w:val="0"/>
        <w:keepLines w:val="0"/>
        <w:pageBreakBefore w:val="0"/>
        <w:widowControl/>
        <w:kinsoku/>
        <w:wordWrap w:val="0"/>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仿宋_GB2312" w:cs="Times New Roman"/>
          <w:color w:val="333333"/>
          <w:kern w:val="0"/>
          <w:sz w:val="32"/>
          <w:szCs w:val="32"/>
          <w:lang w:val="en-US" w:eastAsia="zh-CN" w:bidi="ar-SA"/>
        </w:rPr>
      </w:pPr>
    </w:p>
    <w:p w14:paraId="3C6D70BC">
      <w:pPr>
        <w:widowControl/>
        <w:adjustRightInd w:val="0"/>
        <w:snapToGrid w:val="0"/>
        <w:spacing w:line="578" w:lineRule="exact"/>
        <w:ind w:firstLine="640" w:firstLineChars="200"/>
        <w:rPr>
          <w:rFonts w:hint="default"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rPr>
        <w:t>联系人：</w:t>
      </w:r>
      <w:r>
        <w:rPr>
          <w:rFonts w:hint="eastAsia" w:ascii="Times New Roman" w:hAnsi="Times New Roman" w:eastAsia="仿宋_GB2312"/>
          <w:color w:val="333333"/>
          <w:kern w:val="0"/>
          <w:sz w:val="32"/>
          <w:szCs w:val="32"/>
          <w:lang w:val="en-US" w:eastAsia="zh-CN"/>
        </w:rPr>
        <w:t>霍然</w:t>
      </w:r>
      <w:r>
        <w:rPr>
          <w:rFonts w:ascii="Times New Roman" w:hAnsi="Times New Roman" w:eastAsia="仿宋_GB2312"/>
          <w:color w:val="333333"/>
          <w:kern w:val="0"/>
          <w:sz w:val="32"/>
          <w:szCs w:val="32"/>
        </w:rPr>
        <w:t xml:space="preserve"> </w:t>
      </w:r>
      <w:r>
        <w:rPr>
          <w:rFonts w:hint="eastAsia" w:ascii="Times New Roman" w:hAnsi="Times New Roman" w:eastAsia="仿宋_GB2312"/>
          <w:color w:val="333333"/>
          <w:kern w:val="0"/>
          <w:sz w:val="32"/>
          <w:szCs w:val="32"/>
        </w:rPr>
        <w:t xml:space="preserve">   联系电话：</w:t>
      </w:r>
      <w:r>
        <w:rPr>
          <w:rFonts w:hint="eastAsia" w:ascii="Times New Roman" w:hAnsi="Times New Roman" w:eastAsia="仿宋_GB2312"/>
          <w:color w:val="333333"/>
          <w:kern w:val="0"/>
          <w:sz w:val="32"/>
          <w:szCs w:val="32"/>
          <w:lang w:val="en-US" w:eastAsia="zh-CN"/>
        </w:rPr>
        <w:t>025-84892758</w:t>
      </w:r>
    </w:p>
    <w:p w14:paraId="4D8AB59C">
      <w:pPr>
        <w:widowControl/>
        <w:spacing w:line="578" w:lineRule="exact"/>
        <w:ind w:firstLine="640" w:firstLineChars="200"/>
        <w:rPr>
          <w:rFonts w:ascii="Times New Roman" w:hAnsi="Times New Roman" w:eastAsia="仿宋_GB2312"/>
          <w:color w:val="333333"/>
          <w:kern w:val="0"/>
          <w:sz w:val="32"/>
          <w:szCs w:val="32"/>
        </w:rPr>
      </w:pPr>
    </w:p>
    <w:p w14:paraId="5D660F4A">
      <w:pPr>
        <w:widowControl/>
        <w:spacing w:line="578" w:lineRule="exact"/>
        <w:ind w:left="1778" w:leftChars="300" w:hanging="1148" w:hangingChars="359"/>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附件：</w:t>
      </w:r>
      <w:r>
        <w:rPr>
          <w:rFonts w:ascii="Times New Roman" w:hAnsi="Times New Roman" w:eastAsia="仿宋_GB2312"/>
          <w:color w:val="333333"/>
          <w:kern w:val="0"/>
          <w:sz w:val="32"/>
          <w:szCs w:val="32"/>
        </w:rPr>
        <w:t>1.</w:t>
      </w:r>
      <w:r>
        <w:rPr>
          <w:rFonts w:hint="eastAsia" w:ascii="Times New Roman" w:hAnsi="Times New Roman" w:eastAsia="仿宋_GB2312"/>
          <w:color w:val="333333"/>
          <w:kern w:val="0"/>
          <w:sz w:val="32"/>
          <w:szCs w:val="32"/>
        </w:rPr>
        <w:t>科技重大专项指南建议表</w:t>
      </w:r>
    </w:p>
    <w:p w14:paraId="74467DC7">
      <w:pPr>
        <w:keepNext w:val="0"/>
        <w:keepLines w:val="0"/>
        <w:pageBreakBefore w:val="0"/>
        <w:widowControl/>
        <w:numPr>
          <w:ilvl w:val="0"/>
          <w:numId w:val="0"/>
        </w:numPr>
        <w:kinsoku/>
        <w:wordWrap w:val="0"/>
        <w:overflowPunct/>
        <w:topLinePunct w:val="0"/>
        <w:autoSpaceDE/>
        <w:autoSpaceDN/>
        <w:bidi w:val="0"/>
        <w:adjustRightInd w:val="0"/>
        <w:snapToGrid w:val="0"/>
        <w:spacing w:line="578" w:lineRule="exact"/>
        <w:ind w:firstLine="1600" w:firstLineChars="500"/>
        <w:textAlignment w:val="auto"/>
        <w:rPr>
          <w:rFonts w:hint="eastAsia"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val="en-US" w:eastAsia="zh-CN"/>
        </w:rPr>
        <w:t>2.</w:t>
      </w:r>
      <w:r>
        <w:rPr>
          <w:rFonts w:hint="eastAsia" w:ascii="Times New Roman" w:hAnsi="Times New Roman" w:eastAsia="仿宋_GB2312"/>
          <w:color w:val="333333"/>
          <w:kern w:val="0"/>
          <w:sz w:val="32"/>
          <w:szCs w:val="32"/>
        </w:rPr>
        <w:t>科技重大专项指南建议汇总表</w:t>
      </w:r>
    </w:p>
    <w:p w14:paraId="2DDAD376">
      <w:pPr>
        <w:widowControl/>
        <w:spacing w:line="578" w:lineRule="exact"/>
        <w:ind w:firstLine="1600" w:firstLineChars="5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3.关于开展2026年度省科技重大专项指南调研的通知</w:t>
      </w:r>
    </w:p>
    <w:p w14:paraId="250496AC">
      <w:pPr>
        <w:widowControl/>
        <w:spacing w:line="578" w:lineRule="exact"/>
        <w:ind w:firstLine="1600" w:firstLineChars="5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4.2025年度省科技重大专项项目指南</w:t>
      </w:r>
    </w:p>
    <w:p w14:paraId="0D3B1A45">
      <w:pPr>
        <w:widowControl/>
        <w:numPr>
          <w:ilvl w:val="0"/>
          <w:numId w:val="0"/>
        </w:numPr>
        <w:adjustRightInd w:val="0"/>
        <w:snapToGrid w:val="0"/>
        <w:spacing w:line="578" w:lineRule="exact"/>
        <w:rPr>
          <w:rFonts w:hint="eastAsia" w:ascii="Times New Roman" w:hAnsi="Times New Roman" w:eastAsia="黑体"/>
          <w:color w:val="333333"/>
          <w:kern w:val="0"/>
          <w:sz w:val="32"/>
          <w:szCs w:val="32"/>
        </w:rPr>
      </w:pPr>
    </w:p>
    <w:p w14:paraId="29FA8A89">
      <w:pPr>
        <w:widowControl/>
        <w:adjustRightInd w:val="0"/>
        <w:snapToGrid w:val="0"/>
        <w:spacing w:line="578" w:lineRule="exact"/>
        <w:jc w:val="right"/>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科学技术研究院</w:t>
      </w:r>
    </w:p>
    <w:p w14:paraId="38A7F537">
      <w:pPr>
        <w:widowControl/>
        <w:adjustRightInd w:val="0"/>
        <w:snapToGrid w:val="0"/>
        <w:spacing w:line="578" w:lineRule="exact"/>
        <w:jc w:val="right"/>
        <w:rPr>
          <w:rFonts w:ascii="Times New Roman" w:hAnsi="Times New Roman" w:eastAsia="方正小标宋简体"/>
          <w:sz w:val="44"/>
          <w:szCs w:val="44"/>
        </w:rPr>
      </w:pPr>
      <w:r>
        <w:rPr>
          <w:rFonts w:hint="eastAsia" w:ascii="Times New Roman" w:hAnsi="Times New Roman" w:eastAsia="仿宋_GB2312"/>
          <w:color w:val="333333"/>
          <w:kern w:val="0"/>
          <w:sz w:val="32"/>
          <w:szCs w:val="32"/>
          <w:lang w:val="en-US" w:eastAsia="zh-CN"/>
        </w:rPr>
        <w:t>2025年12月17日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674FF7-B515-4A30-9495-1B75E626E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920093CC-BCE1-4DEC-A774-6476B1136D8D}"/>
  </w:font>
  <w:font w:name="仿宋_GB2312">
    <w:altName w:val="仿宋"/>
    <w:panose1 w:val="02010609030101010101"/>
    <w:charset w:val="86"/>
    <w:family w:val="modern"/>
    <w:pitch w:val="default"/>
    <w:sig w:usb0="00000000" w:usb1="00000000" w:usb2="00000010" w:usb3="00000000" w:csb0="00040000" w:csb1="00000000"/>
    <w:embedRegular r:id="rId3" w:fontKey="{F95F317A-DB96-4632-A56C-CCB7BACCBE3A}"/>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2956">
    <w:pPr>
      <w:spacing w:line="80"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5521F"/>
    <w:multiLevelType w:val="singleLevel"/>
    <w:tmpl w:val="1AC552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TRlMmVkYjNiZmJlMjViNWJhOGY3YTMxNDI3ZmEifQ=="/>
  </w:docVars>
  <w:rsids>
    <w:rsidRoot w:val="6F316614"/>
    <w:rsid w:val="6E731FA5"/>
    <w:rsid w:val="6F316614"/>
    <w:rsid w:val="7600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765</Words>
  <Characters>837</Characters>
  <Lines>0</Lines>
  <Paragraphs>0</Paragraphs>
  <TotalTime>8</TotalTime>
  <ScaleCrop>false</ScaleCrop>
  <LinksUpToDate>false</LinksUpToDate>
  <CharactersWithSpaces>841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2025-12-10T03:34:00Z</dcterms:created>
  <dc:creator>小胖手 </dc:creator>
  <cp:lastModifiedBy>小胖手 </cp:lastModifiedBy>
  <dcterms:modified xsi:type="dcterms:W3CDTF">2025-12-17T10:58:18Z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B56477D27AF8485F8115F15CFD73B143_11</vt:lpwstr>
  </property>
</Properties>
</file>